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D0" w:rsidRPr="00B829F4" w:rsidRDefault="003345D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3345D0" w:rsidRPr="00B829F4" w:rsidRDefault="003345D0">
      <w:pPr>
        <w:pStyle w:val="ConsPlusTitle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3345D0" w:rsidRPr="00B829F4" w:rsidRDefault="003345D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45D0" w:rsidRPr="00B829F4" w:rsidRDefault="003345D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>ПИСЬМО</w:t>
      </w:r>
    </w:p>
    <w:p w:rsidR="003345D0" w:rsidRPr="00B829F4" w:rsidRDefault="003345D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>от 18 июня 2024 г. N 24-06-07/56102</w:t>
      </w:r>
    </w:p>
    <w:p w:rsidR="003345D0" w:rsidRPr="00B829F4" w:rsidRDefault="003345D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3345D0" w:rsidRPr="00B829F4" w:rsidRDefault="003345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>Департамент бюджетной политики в сфере контрактной системы Минфина России (далее - Департамент), рассмотрев обращение ООО от 17.05.2024, направленное посредством электронной почты письмом от 17.05.2024, по вопросу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порядка формирования отчета об объеме закупок у субъектов малого предпринимательства, социально ориентированных некоммерческих организаций (далее - СМП, СОНКО), сообщает следующее.</w:t>
      </w:r>
    </w:p>
    <w:p w:rsidR="003345D0" w:rsidRPr="00B829F4" w:rsidRDefault="003345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 xml:space="preserve">Положениями пунктов 11.8 и 12.5 Регламента Министерства финансов Российской Федерации, утвержденного приказом Минфина России от 14.09.2018 N 194н, предусмотрено, что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</w:t>
      </w:r>
      <w:proofErr w:type="gramStart"/>
      <w:r w:rsidRPr="00B829F4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B829F4">
        <w:rPr>
          <w:rFonts w:ascii="Times New Roman" w:hAnsi="Times New Roman" w:cs="Times New Roman"/>
          <w:sz w:val="28"/>
          <w:szCs w:val="28"/>
        </w:rPr>
        <w:t xml:space="preserve"> по оценке конкретных хозяйственных ситуаций.</w:t>
      </w:r>
    </w:p>
    <w:p w:rsidR="003345D0" w:rsidRPr="00B829F4" w:rsidRDefault="003345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>Вместе с тем в рамках установленной компетенции Департамент полагает возможным отметить следующее.</w:t>
      </w:r>
    </w:p>
    <w:p w:rsidR="003345D0" w:rsidRPr="00B829F4" w:rsidRDefault="003345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>В соответствии с положениями части 1 статьи 30 Закона N 44-ФЗ заказчики обязаны осуществлять закупки у СМП, СОНКО в объеме не менее чем двадцать пять процентов совокупного годового объема закупок, рассчитанного с учетом части 1.1 статьи 30 Закона N 44-ФЗ, при:</w:t>
      </w:r>
    </w:p>
    <w:p w:rsidR="003345D0" w:rsidRPr="00B829F4" w:rsidRDefault="003345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>1) проведении открытых конкурентных способов определения поставщиков (подрядчиков, исполнителей), в которых участниками закупок являются только СМП, СОНКО. При этом начальная (максимальная) цена контракта не должна превышать двадцать миллионов рублей;</w:t>
      </w:r>
    </w:p>
    <w:p w:rsidR="003345D0" w:rsidRPr="00B829F4" w:rsidRDefault="003345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>2) осуществлении закупок с учетом положений части 5 статьи 30 Закона N 44-ФЗ.</w:t>
      </w:r>
    </w:p>
    <w:p w:rsidR="003345D0" w:rsidRPr="00B829F4" w:rsidRDefault="003345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>При определении поставщиков (подрядчиков, исполнителей) способами, указанными в пункте 1 части 1 статьи 30 Закона N 44-ФЗ, в извещениях об осуществлении закупок устанавливается преимущество участникам закупок, которыми могут быть только СМП, СОНКО (часть 3 статьи 30 Закона N 44-ФЗ).</w:t>
      </w:r>
    </w:p>
    <w:p w:rsidR="003345D0" w:rsidRPr="00B829F4" w:rsidRDefault="003345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>Закупки, осуществленные на общих основаниях, не учитываются в объеме закупок, осуществленных заказчиками у СМП, СОНКО в соответствии с частью 1 статьи 30 Закона N 44-ФЗ (часть 4 статьи 30 Закона N 44-ФЗ).</w:t>
      </w:r>
    </w:p>
    <w:p w:rsidR="003345D0" w:rsidRPr="00B829F4" w:rsidRDefault="003345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 xml:space="preserve">Согласно части 5 статьи 30 Закона N 44-ФЗ заказчик при определении поставщика (подрядчика, исполнителя) вправе установить в извещении об </w:t>
      </w:r>
      <w:r w:rsidRPr="00B829F4">
        <w:rPr>
          <w:rFonts w:ascii="Times New Roman" w:hAnsi="Times New Roman" w:cs="Times New Roman"/>
          <w:sz w:val="28"/>
          <w:szCs w:val="28"/>
        </w:rPr>
        <w:lastRenderedPageBreak/>
        <w:t>осуществлении закупки требование к поставщику (подрядчику, исполнителю), не являющемуся СМП или СОНКО, о привлечении к исполнению контракта субподрядчиков, соисполнителей из числа СМП, СОНКО.</w:t>
      </w:r>
    </w:p>
    <w:p w:rsidR="003345D0" w:rsidRPr="00B829F4" w:rsidRDefault="003345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>Условие о привлечении к исполнению контрактов субподрядчиков, соисполнителей из числа СМП, СОНКО в случае, предусмотренном частью 5 статьи 30 Закона N 44-ФЗ, включается в контракты с указанием объема такого привлечения, установленного в виде процента от цены контракта. Указанный объем учитывается в объеме закупок, осуществленных заказчиками у СМП, СОНКО в соответствии с частью 1 статьи 30 Закона N 44-ФЗ, и включается в отчет, указанный в части 4 данной статьи (часть 6 статьи 30 Закона N 44-ФЗ).</w:t>
      </w:r>
    </w:p>
    <w:p w:rsidR="003345D0" w:rsidRPr="00B829F4" w:rsidRDefault="003345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>Таким образом, если по результатам закупки, осуществленной в соответствии с частью 5 статьи 30 Закона N 44-ФЗ, контракт заключается с поставщиком (подрядчиком, исполнителем), являющимся СМП, требование о привлечении к исполнению контракта субподрядчиков, соисполнителей из числа СМП, СОНКО к нему не предъявляется.</w:t>
      </w:r>
    </w:p>
    <w:p w:rsidR="003345D0" w:rsidRPr="00B829F4" w:rsidRDefault="003345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>При этом в случае, если поставщик (подрядчик, исполнитель), с которым заключен контракт в соответствии с частью 5 статьи 30 Закона N 44-ФЗ, является СМП или СОНКО, в позиции 6 раздела II Формы отчета &lt;1&gt; учитывается объем, установленный условиями контракта в виде процента цены контракта &lt;2&gt;.</w:t>
      </w:r>
    </w:p>
    <w:p w:rsidR="003345D0" w:rsidRPr="00B829F4" w:rsidRDefault="003345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345D0" w:rsidRPr="00B829F4" w:rsidRDefault="003345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B829F4">
        <w:rPr>
          <w:rFonts w:ascii="Times New Roman" w:hAnsi="Times New Roman" w:cs="Times New Roman"/>
          <w:sz w:val="28"/>
          <w:szCs w:val="28"/>
        </w:rPr>
        <w:t>&lt;1&gt; Форма отчета об объеме закупок у субъектов малого предпринимательства и социально ориентированных некоммерческих организаций, утвержденная постановлением Правительства Российской Федерации от 17.03.2015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(далее - Постановление N 238).</w:t>
      </w:r>
    </w:p>
    <w:p w:rsidR="003345D0" w:rsidRPr="00B829F4" w:rsidRDefault="003345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B829F4">
        <w:rPr>
          <w:rFonts w:ascii="Times New Roman" w:hAnsi="Times New Roman" w:cs="Times New Roman"/>
          <w:sz w:val="28"/>
          <w:szCs w:val="28"/>
        </w:rPr>
        <w:t>&lt;2&gt; Подпункт "е" пункта 2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организаций, являющихся приложением к Правилам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утвержденным Постановлением N 238.</w:t>
      </w:r>
    </w:p>
    <w:p w:rsidR="003345D0" w:rsidRPr="00B829F4" w:rsidRDefault="003345D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3345D0" w:rsidRPr="00B829F4" w:rsidRDefault="003345D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3345D0" w:rsidRPr="00B829F4" w:rsidRDefault="003345D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>Н.В.КОНКИНА</w:t>
      </w:r>
    </w:p>
    <w:p w:rsidR="003345D0" w:rsidRPr="00B829F4" w:rsidRDefault="003345D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829F4">
        <w:rPr>
          <w:rFonts w:ascii="Times New Roman" w:hAnsi="Times New Roman" w:cs="Times New Roman"/>
          <w:sz w:val="28"/>
          <w:szCs w:val="28"/>
        </w:rPr>
        <w:t>18.06.2024</w:t>
      </w:r>
    </w:p>
    <w:p w:rsidR="00923C04" w:rsidRPr="003345D0" w:rsidRDefault="00923C04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23C04" w:rsidRPr="003345D0" w:rsidSect="00C3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D0"/>
    <w:rsid w:val="003345D0"/>
    <w:rsid w:val="00923C04"/>
    <w:rsid w:val="00B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F2CB-CFD5-4F5A-AF57-545B641D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5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45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45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dcterms:created xsi:type="dcterms:W3CDTF">2024-07-10T08:45:00Z</dcterms:created>
  <dcterms:modified xsi:type="dcterms:W3CDTF">2024-07-10T08:51:00Z</dcterms:modified>
</cp:coreProperties>
</file>